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2824" w:rsidRDefault="00CB352E" w:rsidP="00D94B80">
      <w:pPr>
        <w:spacing w:line="360" w:lineRule="auto"/>
        <w:rPr>
          <w:b/>
        </w:rPr>
      </w:pPr>
      <w:r>
        <w:rPr>
          <w:b/>
        </w:rPr>
        <w:tab/>
        <w:t>`</w:t>
      </w:r>
      <w:r w:rsidR="00D94B80" w:rsidRPr="007926BE">
        <w:rPr>
          <w:b/>
        </w:rPr>
        <w:t xml:space="preserve">                                              </w:t>
      </w:r>
    </w:p>
    <w:p w:rsidR="00D94B80" w:rsidRPr="007926BE" w:rsidRDefault="00D94B80" w:rsidP="00D94B80">
      <w:pPr>
        <w:spacing w:line="360" w:lineRule="auto"/>
        <w:rPr>
          <w:b/>
        </w:rPr>
      </w:pPr>
      <w:r w:rsidRPr="007926BE">
        <w:rPr>
          <w:b/>
        </w:rPr>
        <w:t xml:space="preserve">        K. </w:t>
      </w:r>
      <w:r w:rsidRPr="007926BE">
        <w:rPr>
          <w:b/>
          <w:u w:val="single"/>
        </w:rPr>
        <w:t>Eegumsa Fayyaa</w:t>
      </w:r>
    </w:p>
    <w:p w:rsidR="00D94B80" w:rsidRPr="007926BE" w:rsidRDefault="00D94B80" w:rsidP="00D94B80">
      <w:r w:rsidRPr="007926BE">
        <w:t>Kutaan kun kutaa Ragaan</w:t>
      </w:r>
      <w:r w:rsidR="004606D4" w:rsidRPr="007926BE">
        <w:t xml:space="preserve"> Eegumsa F</w:t>
      </w:r>
      <w:r w:rsidRPr="007926BE">
        <w:t>ayyaa Ilaallatu Itti qindaa’e Yoo ta’u</w:t>
      </w:r>
      <w:r w:rsidR="004606D4" w:rsidRPr="007926BE">
        <w:t>,</w:t>
      </w:r>
      <w:r w:rsidRPr="007926BE">
        <w:t xml:space="preserve"> barruulee kana keessatti </w:t>
      </w:r>
      <w:r w:rsidR="00D004F6" w:rsidRPr="007926BE">
        <w:t xml:space="preserve">rgaaleen kaayyaman hundi </w:t>
      </w:r>
      <w:r w:rsidRPr="007926BE">
        <w:t>kan</w:t>
      </w:r>
      <w:r w:rsidR="004606D4" w:rsidRPr="007926BE">
        <w:t xml:space="preserve"> Fudhataman </w:t>
      </w:r>
      <w:proofErr w:type="gramStart"/>
      <w:r w:rsidR="004606D4" w:rsidRPr="007926BE">
        <w:t>kallattiidhaan  S</w:t>
      </w:r>
      <w:r w:rsidRPr="007926BE">
        <w:t>taatistikaal</w:t>
      </w:r>
      <w:proofErr w:type="gramEnd"/>
      <w:r w:rsidRPr="007926BE">
        <w:t xml:space="preserve"> Abistraaktii Godinaalee Irraa</w:t>
      </w:r>
      <w:r w:rsidR="004606D4" w:rsidRPr="007926BE">
        <w:t>yi. Barruuleen Statiksii</w:t>
      </w:r>
      <w:r w:rsidR="00513385" w:rsidRPr="007926BE">
        <w:t xml:space="preserve"> kan bara </w:t>
      </w:r>
      <w:r w:rsidR="00CC4C69">
        <w:t>2007</w:t>
      </w:r>
      <w:r w:rsidR="004606D4" w:rsidRPr="007926BE">
        <w:t xml:space="preserve"> Kun </w:t>
      </w:r>
      <w:proofErr w:type="gramStart"/>
      <w:r w:rsidR="004606D4" w:rsidRPr="007926BE">
        <w:t xml:space="preserve">Yerooqindaa’u </w:t>
      </w:r>
      <w:r w:rsidRPr="007926BE">
        <w:t xml:space="preserve"> qulqullinni</w:t>
      </w:r>
      <w:proofErr w:type="gramEnd"/>
      <w:r w:rsidRPr="007926BE">
        <w:t xml:space="preserve"> ragaalee hamma danda’am</w:t>
      </w:r>
      <w:r w:rsidR="00513385" w:rsidRPr="007926BE">
        <w:t>etti Aanaa irraa eegalee Hanga B</w:t>
      </w:r>
      <w:r w:rsidRPr="007926BE">
        <w:t xml:space="preserve">iiroo ga’utti tooftaa adda addaatiin xiinxalameera. </w:t>
      </w:r>
      <w:r w:rsidR="004606D4" w:rsidRPr="007926BE">
        <w:t>Haaluma Kanaan,</w:t>
      </w:r>
      <w:r w:rsidRPr="007926BE">
        <w:t xml:space="preserve"> </w:t>
      </w:r>
      <w:r w:rsidR="004606D4" w:rsidRPr="007926BE">
        <w:t xml:space="preserve">gabatee gabateedhaan </w:t>
      </w:r>
      <w:proofErr w:type="gramStart"/>
      <w:r w:rsidR="004606D4" w:rsidRPr="007926BE">
        <w:t>kan</w:t>
      </w:r>
      <w:proofErr w:type="gramEnd"/>
      <w:r w:rsidR="004606D4" w:rsidRPr="007926BE">
        <w:t xml:space="preserve"> qindaa’e ta’ee</w:t>
      </w:r>
      <w:r w:rsidRPr="007926BE">
        <w:t xml:space="preserve"> salp</w:t>
      </w:r>
      <w:r w:rsidR="000462B5">
        <w:t xml:space="preserve">haatti argachuuf akka mijaa’uuf jecha </w:t>
      </w:r>
      <w:r w:rsidRPr="007926BE">
        <w:t xml:space="preserve">akka armaan gadii kanatti </w:t>
      </w:r>
      <w:r w:rsidR="00556F25" w:rsidRPr="007926BE">
        <w:t>tarraa’eera.</w:t>
      </w:r>
    </w:p>
    <w:p w:rsidR="00D94B80" w:rsidRPr="007926BE" w:rsidRDefault="0094138F" w:rsidP="00D03F69">
      <w:pPr>
        <w:jc w:val="both"/>
        <w:rPr>
          <w:rFonts w:eastAsia="Times New Roman" w:cs="Arial"/>
          <w:color w:val="000000"/>
        </w:rPr>
      </w:pPr>
      <w:r w:rsidRPr="00B94C0B">
        <w:rPr>
          <w:rFonts w:eastAsia="Times New Roman" w:cs="Arial"/>
          <w:bCs/>
          <w:color w:val="000000"/>
        </w:rPr>
        <w:t>Gabatee K.1.</w:t>
      </w:r>
      <w:r w:rsidRPr="00B94C0B">
        <w:rPr>
          <w:rFonts w:eastAsia="Times New Roman" w:cs="Arial"/>
          <w:color w:val="000000"/>
        </w:rPr>
        <w:t xml:space="preserve">  Baay'ina dhaabbilee tajaajila eegumsa fayyaa gosaa fi sadarkaadhaan (Mootummaa), Bara </w:t>
      </w:r>
      <w:r w:rsidR="00CC4C69">
        <w:rPr>
          <w:rFonts w:eastAsia="Times New Roman" w:cs="Arial"/>
          <w:color w:val="000000"/>
        </w:rPr>
        <w:t>2007</w:t>
      </w:r>
    </w:p>
    <w:p w:rsidR="0094138F" w:rsidRPr="007926BE" w:rsidRDefault="0094138F" w:rsidP="00D03F69">
      <w:pPr>
        <w:jc w:val="both"/>
        <w:rPr>
          <w:rFonts w:eastAsia="Times New Roman" w:cs="Arial"/>
          <w:color w:val="000000"/>
        </w:rPr>
      </w:pPr>
      <w:r w:rsidRPr="0094138F">
        <w:rPr>
          <w:rFonts w:eastAsia="Times New Roman" w:cs="Arial"/>
          <w:bCs/>
          <w:color w:val="000000"/>
        </w:rPr>
        <w:t>Gabatee K.2.</w:t>
      </w:r>
      <w:r w:rsidRPr="0094138F">
        <w:rPr>
          <w:rFonts w:eastAsia="Times New Roman" w:cs="Arial"/>
          <w:color w:val="000000"/>
        </w:rPr>
        <w:t xml:space="preserve">  Baay'ina Hospitaalotaa sadarkaadhaan (Mootummaa), Bara </w:t>
      </w:r>
      <w:r w:rsidR="00CC4C69">
        <w:rPr>
          <w:rFonts w:eastAsia="Times New Roman" w:cs="Arial"/>
          <w:color w:val="000000"/>
        </w:rPr>
        <w:t>2007</w:t>
      </w:r>
    </w:p>
    <w:p w:rsidR="0094138F" w:rsidRPr="007926BE" w:rsidRDefault="0094138F" w:rsidP="00D03F69">
      <w:pPr>
        <w:jc w:val="both"/>
        <w:rPr>
          <w:rFonts w:eastAsia="Times New Roman" w:cs="Arial"/>
          <w:bCs/>
          <w:color w:val="000000"/>
        </w:rPr>
      </w:pPr>
      <w:r w:rsidRPr="0094138F">
        <w:rPr>
          <w:rFonts w:eastAsia="Times New Roman" w:cs="Arial"/>
          <w:bCs/>
          <w:color w:val="000000"/>
        </w:rPr>
        <w:t xml:space="preserve">GabateeK.3. Baay’ina dhaabbilee tajaajila eegumsa fayyaa gosa fi sadarkaadhaan (Miti Mootummaa), </w:t>
      </w:r>
      <w:r w:rsidR="00CC4C69">
        <w:rPr>
          <w:rFonts w:eastAsia="Times New Roman" w:cs="Arial"/>
          <w:bCs/>
          <w:color w:val="000000"/>
        </w:rPr>
        <w:t>2007</w:t>
      </w:r>
    </w:p>
    <w:p w:rsidR="0094138F" w:rsidRPr="007926BE" w:rsidRDefault="0094138F" w:rsidP="00D03F69">
      <w:pPr>
        <w:jc w:val="both"/>
        <w:rPr>
          <w:rFonts w:eastAsia="Times New Roman" w:cs="Arial"/>
          <w:i/>
          <w:iCs/>
          <w:color w:val="000000"/>
        </w:rPr>
      </w:pPr>
      <w:r w:rsidRPr="0094138F">
        <w:rPr>
          <w:rFonts w:eastAsia="Times New Roman" w:cs="Arial"/>
          <w:bCs/>
          <w:i/>
          <w:iCs/>
          <w:color w:val="000000"/>
        </w:rPr>
        <w:t>Gabatee K.4.</w:t>
      </w:r>
      <w:r w:rsidRPr="0094138F">
        <w:rPr>
          <w:rFonts w:eastAsia="Times New Roman" w:cs="Arial"/>
          <w:i/>
          <w:iCs/>
          <w:color w:val="000000"/>
        </w:rPr>
        <w:t xml:space="preserve">  Baay'ina Hospitaalotaa sadarkaadhaan (Miti Mootummaa), Bara </w:t>
      </w:r>
      <w:r w:rsidR="00CC4C69">
        <w:rPr>
          <w:rFonts w:eastAsia="Times New Roman" w:cs="Arial"/>
          <w:i/>
          <w:iCs/>
          <w:color w:val="000000"/>
        </w:rPr>
        <w:t>2007</w:t>
      </w:r>
    </w:p>
    <w:p w:rsidR="0094138F" w:rsidRPr="007926BE" w:rsidRDefault="0094138F" w:rsidP="00D03F69">
      <w:pPr>
        <w:jc w:val="both"/>
        <w:rPr>
          <w:rFonts w:eastAsia="Times New Roman" w:cs="Arial"/>
          <w:bCs/>
          <w:i/>
          <w:iCs/>
          <w:color w:val="000000"/>
        </w:rPr>
      </w:pPr>
      <w:r w:rsidRPr="0094138F">
        <w:rPr>
          <w:rFonts w:eastAsia="Times New Roman" w:cs="Arial"/>
          <w:bCs/>
          <w:i/>
          <w:iCs/>
          <w:color w:val="000000"/>
        </w:rPr>
        <w:t xml:space="preserve">Gabatee K.5. Baay'ina ogeessota fayyaa saalaan (Mootummaa), </w:t>
      </w:r>
      <w:r w:rsidR="00CC4C69">
        <w:rPr>
          <w:rFonts w:eastAsia="Times New Roman" w:cs="Arial"/>
          <w:bCs/>
          <w:i/>
          <w:iCs/>
          <w:color w:val="000000"/>
        </w:rPr>
        <w:t>2007</w:t>
      </w:r>
    </w:p>
    <w:p w:rsidR="0094138F" w:rsidRPr="007926BE" w:rsidRDefault="0094138F" w:rsidP="00D03F69">
      <w:pPr>
        <w:jc w:val="both"/>
        <w:rPr>
          <w:rFonts w:eastAsia="Times New Roman" w:cs="Arial"/>
          <w:bCs/>
          <w:i/>
          <w:iCs/>
          <w:color w:val="000000"/>
        </w:rPr>
      </w:pPr>
      <w:r w:rsidRPr="0094138F">
        <w:rPr>
          <w:rFonts w:eastAsia="Times New Roman" w:cs="Arial"/>
          <w:bCs/>
          <w:i/>
          <w:iCs/>
          <w:color w:val="000000"/>
        </w:rPr>
        <w:t xml:space="preserve">Gabatee K.6. Baay’ina ogeessota eegumsa Fayyaa saalaan (Miti Mootummaa), </w:t>
      </w:r>
      <w:r w:rsidR="00CC4C69">
        <w:rPr>
          <w:rFonts w:eastAsia="Times New Roman" w:cs="Arial"/>
          <w:bCs/>
          <w:i/>
          <w:iCs/>
          <w:color w:val="000000"/>
        </w:rPr>
        <w:t>2007</w:t>
      </w:r>
    </w:p>
    <w:p w:rsidR="0094138F" w:rsidRPr="007926BE" w:rsidRDefault="0094138F" w:rsidP="00D03F69">
      <w:pPr>
        <w:jc w:val="both"/>
        <w:rPr>
          <w:rFonts w:eastAsia="Times New Roman" w:cs="Arial"/>
          <w:bCs/>
          <w:i/>
          <w:iCs/>
          <w:color w:val="000000"/>
        </w:rPr>
      </w:pPr>
      <w:r w:rsidRPr="0094138F">
        <w:rPr>
          <w:rFonts w:eastAsia="Times New Roman" w:cs="Arial"/>
          <w:bCs/>
          <w:i/>
          <w:iCs/>
          <w:color w:val="000000"/>
        </w:rPr>
        <w:t xml:space="preserve">Gabatee K.7. Baay’ina Wal’aanamtootaa Gosa Tajaajilaa fi saalaan (Mootummaa), </w:t>
      </w:r>
      <w:r w:rsidR="00CC4C69">
        <w:rPr>
          <w:rFonts w:eastAsia="Times New Roman" w:cs="Arial"/>
          <w:bCs/>
          <w:i/>
          <w:iCs/>
          <w:color w:val="000000"/>
        </w:rPr>
        <w:t>2007</w:t>
      </w:r>
    </w:p>
    <w:p w:rsidR="0094138F" w:rsidRPr="007926BE" w:rsidRDefault="0094138F" w:rsidP="00D03F69">
      <w:pPr>
        <w:jc w:val="both"/>
        <w:rPr>
          <w:rFonts w:eastAsia="Times New Roman" w:cs="Arial"/>
          <w:bCs/>
          <w:i/>
          <w:iCs/>
          <w:color w:val="000000"/>
        </w:rPr>
      </w:pPr>
      <w:r w:rsidRPr="0094138F">
        <w:rPr>
          <w:rFonts w:eastAsia="Times New Roman" w:cs="Arial"/>
          <w:bCs/>
          <w:i/>
          <w:iCs/>
          <w:color w:val="000000"/>
        </w:rPr>
        <w:t xml:space="preserve">Gabatee K.8. Baay’ina Wal’aanamtootaa Gosa Tajaajilaa fi saalaan (Miti Mootumma), </w:t>
      </w:r>
      <w:r w:rsidR="00CC4C69">
        <w:rPr>
          <w:rFonts w:eastAsia="Times New Roman" w:cs="Arial"/>
          <w:bCs/>
          <w:i/>
          <w:iCs/>
          <w:color w:val="000000"/>
        </w:rPr>
        <w:t>2007</w:t>
      </w:r>
    </w:p>
    <w:p w:rsidR="0094138F" w:rsidRPr="007926BE" w:rsidRDefault="0094138F" w:rsidP="00D03F69">
      <w:pPr>
        <w:jc w:val="both"/>
        <w:rPr>
          <w:rFonts w:eastAsia="Times New Roman" w:cs="Arial"/>
          <w:bCs/>
          <w:i/>
          <w:iCs/>
          <w:color w:val="000000"/>
        </w:rPr>
      </w:pPr>
      <w:r w:rsidRPr="0094138F">
        <w:rPr>
          <w:rFonts w:eastAsia="Times New Roman" w:cs="Arial"/>
          <w:bCs/>
          <w:i/>
          <w:iCs/>
          <w:color w:val="000000"/>
        </w:rPr>
        <w:t xml:space="preserve">Gabatee K.9. Baay’ina Wal’aanamtootaa gosa dhaabbilee Fayyaa fi saalaan (Mootummaa fi Miti Mootummaa), </w:t>
      </w:r>
      <w:r w:rsidR="00CC4C69">
        <w:rPr>
          <w:rFonts w:eastAsia="Times New Roman" w:cs="Arial"/>
          <w:bCs/>
          <w:i/>
          <w:iCs/>
          <w:color w:val="000000"/>
        </w:rPr>
        <w:t>2007</w:t>
      </w:r>
    </w:p>
    <w:p w:rsidR="00D03F69" w:rsidRPr="007926BE" w:rsidRDefault="00D03F69" w:rsidP="00D03F69">
      <w:pPr>
        <w:jc w:val="both"/>
        <w:rPr>
          <w:rFonts w:eastAsia="Times New Roman" w:cs="Arial"/>
          <w:bCs/>
          <w:i/>
          <w:iCs/>
          <w:color w:val="000000"/>
        </w:rPr>
      </w:pPr>
      <w:r w:rsidRPr="0094138F">
        <w:rPr>
          <w:rFonts w:eastAsia="Times New Roman" w:cs="Arial"/>
          <w:bCs/>
          <w:i/>
          <w:iCs/>
          <w:color w:val="000000"/>
        </w:rPr>
        <w:t xml:space="preserve">Gabatee K.10.  Tajaajila fayyaa adda addaa gasaa fi saalaan (Mootummaa), </w:t>
      </w:r>
      <w:r w:rsidR="00CC4C69">
        <w:rPr>
          <w:rFonts w:eastAsia="Times New Roman" w:cs="Arial"/>
          <w:bCs/>
          <w:i/>
          <w:iCs/>
          <w:color w:val="000000"/>
        </w:rPr>
        <w:t>2007</w:t>
      </w:r>
    </w:p>
    <w:p w:rsidR="00D03F69" w:rsidRPr="007926BE" w:rsidRDefault="00D03F69" w:rsidP="00D03F69">
      <w:pPr>
        <w:jc w:val="both"/>
        <w:rPr>
          <w:rFonts w:eastAsia="Times New Roman" w:cs="Arial"/>
          <w:bCs/>
          <w:i/>
          <w:iCs/>
          <w:color w:val="000000"/>
        </w:rPr>
      </w:pPr>
      <w:r w:rsidRPr="0094138F">
        <w:rPr>
          <w:rFonts w:eastAsia="Times New Roman" w:cs="Arial"/>
          <w:bCs/>
          <w:i/>
          <w:iCs/>
          <w:color w:val="000000"/>
        </w:rPr>
        <w:t xml:space="preserve">Gabatee K.11.  Tajaajila fayyaa adda addaa gasaa fi saalaan (Miti Mootummaa), </w:t>
      </w:r>
      <w:r w:rsidR="00CC4C69">
        <w:rPr>
          <w:rFonts w:eastAsia="Times New Roman" w:cs="Arial"/>
          <w:bCs/>
          <w:i/>
          <w:iCs/>
          <w:color w:val="000000"/>
        </w:rPr>
        <w:t>2007</w:t>
      </w:r>
    </w:p>
    <w:p w:rsidR="00D03F69" w:rsidRPr="007926BE" w:rsidRDefault="00D03F69" w:rsidP="00D03F69">
      <w:pPr>
        <w:jc w:val="both"/>
        <w:rPr>
          <w:rFonts w:eastAsia="Times New Roman" w:cs="Arial"/>
          <w:bCs/>
          <w:i/>
          <w:iCs/>
          <w:color w:val="000000"/>
        </w:rPr>
      </w:pPr>
      <w:r w:rsidRPr="0094138F">
        <w:rPr>
          <w:rFonts w:eastAsia="Times New Roman" w:cs="Arial"/>
          <w:bCs/>
          <w:i/>
          <w:iCs/>
          <w:color w:val="000000"/>
        </w:rPr>
        <w:t xml:space="preserve">Gabatee K.12. Baay'ina haadholee Tajaajila fayyaa Da’umsa duraa, Boodaa fi Karoora maatii argatan, </w:t>
      </w:r>
      <w:r w:rsidR="00CC4C69">
        <w:rPr>
          <w:rFonts w:eastAsia="Times New Roman" w:cs="Arial"/>
          <w:bCs/>
          <w:i/>
          <w:iCs/>
          <w:color w:val="000000"/>
        </w:rPr>
        <w:t>2007</w:t>
      </w:r>
    </w:p>
    <w:p w:rsidR="00D03F69" w:rsidRPr="007926BE" w:rsidRDefault="00D03F69" w:rsidP="00D03F69">
      <w:pPr>
        <w:jc w:val="both"/>
        <w:rPr>
          <w:rFonts w:eastAsia="Times New Roman" w:cs="Arial"/>
          <w:bCs/>
          <w:i/>
          <w:iCs/>
          <w:color w:val="000000"/>
        </w:rPr>
      </w:pPr>
      <w:r w:rsidRPr="0094138F">
        <w:rPr>
          <w:rFonts w:eastAsia="Times New Roman" w:cs="Arial"/>
          <w:bCs/>
          <w:i/>
          <w:iCs/>
          <w:color w:val="000000"/>
        </w:rPr>
        <w:t xml:space="preserve">Gabatee K.13. Baay'ina haadholee fi daa’immanii talaallii argatan gosa talaalliin, </w:t>
      </w:r>
      <w:r w:rsidR="00CC4C69">
        <w:rPr>
          <w:rFonts w:eastAsia="Times New Roman" w:cs="Arial"/>
          <w:bCs/>
          <w:i/>
          <w:iCs/>
          <w:color w:val="000000"/>
        </w:rPr>
        <w:t>2007</w:t>
      </w:r>
    </w:p>
    <w:p w:rsidR="00D94B80" w:rsidRPr="007926BE" w:rsidRDefault="00D94B80" w:rsidP="00D03F69">
      <w:pPr>
        <w:jc w:val="both"/>
      </w:pPr>
      <w:r w:rsidRPr="007926BE">
        <w:rPr>
          <w:b/>
        </w:rPr>
        <w:t>Hubachiisa</w:t>
      </w:r>
      <w:r w:rsidRPr="007926BE">
        <w:t>: ‘</w:t>
      </w:r>
      <w:r w:rsidRPr="007926BE">
        <w:rPr>
          <w:b/>
        </w:rPr>
        <w:t>NA</w:t>
      </w:r>
      <w:r w:rsidRPr="007926BE">
        <w:t xml:space="preserve">’ </w:t>
      </w:r>
      <w:proofErr w:type="gramStart"/>
      <w:r w:rsidRPr="007926BE">
        <w:t>kan</w:t>
      </w:r>
      <w:proofErr w:type="gramEnd"/>
      <w:r w:rsidRPr="007926BE">
        <w:t xml:space="preserve"> agarsiisu ragaan hin argamne jechuudha</w:t>
      </w:r>
    </w:p>
    <w:p w:rsidR="00D94B80" w:rsidRPr="007926BE" w:rsidRDefault="00D03F69" w:rsidP="00D03F69">
      <w:pPr>
        <w:tabs>
          <w:tab w:val="left" w:pos="1140"/>
        </w:tabs>
        <w:jc w:val="both"/>
      </w:pPr>
      <w:r w:rsidRPr="007926BE">
        <w:t xml:space="preserve">                     </w:t>
      </w:r>
      <w:r w:rsidR="00D94B80" w:rsidRPr="007926BE">
        <w:t>:’</w:t>
      </w:r>
      <w:r w:rsidR="00D94B80" w:rsidRPr="007926BE">
        <w:rPr>
          <w:b/>
        </w:rPr>
        <w:t>0</w:t>
      </w:r>
      <w:r w:rsidR="00D94B80" w:rsidRPr="007926BE">
        <w:t xml:space="preserve">’n hojichi </w:t>
      </w:r>
      <w:proofErr w:type="gramStart"/>
      <w:r w:rsidR="00D94B80" w:rsidRPr="007926BE">
        <w:t>kan</w:t>
      </w:r>
      <w:proofErr w:type="gramEnd"/>
      <w:r w:rsidR="00D94B80" w:rsidRPr="007926BE">
        <w:t xml:space="preserve"> hinjirre ta’uu agarsiisuuf</w:t>
      </w:r>
    </w:p>
    <w:p w:rsidR="00B94C0B" w:rsidRDefault="00B94C0B" w:rsidP="00D94B80">
      <w:pPr>
        <w:tabs>
          <w:tab w:val="left" w:pos="1140"/>
        </w:tabs>
        <w:spacing w:line="360" w:lineRule="auto"/>
        <w:jc w:val="both"/>
        <w:rPr>
          <w:szCs w:val="28"/>
        </w:rPr>
      </w:pPr>
    </w:p>
    <w:p w:rsidR="00506560" w:rsidRDefault="00506560" w:rsidP="00D94B80">
      <w:pPr>
        <w:tabs>
          <w:tab w:val="left" w:pos="1140"/>
        </w:tabs>
        <w:spacing w:line="360" w:lineRule="auto"/>
        <w:jc w:val="both"/>
        <w:rPr>
          <w:szCs w:val="28"/>
        </w:rPr>
      </w:pPr>
    </w:p>
    <w:p w:rsidR="004322D3" w:rsidRDefault="004322D3" w:rsidP="004322D3">
      <w:pPr>
        <w:spacing w:line="360" w:lineRule="auto"/>
        <w:jc w:val="center"/>
        <w:rPr>
          <w:b/>
          <w:szCs w:val="28"/>
        </w:rPr>
      </w:pPr>
      <w:r>
        <w:rPr>
          <w:b/>
          <w:szCs w:val="28"/>
        </w:rPr>
        <w:t>K</w:t>
      </w:r>
      <w:r w:rsidRPr="0018514E">
        <w:rPr>
          <w:b/>
          <w:szCs w:val="28"/>
        </w:rPr>
        <w:t>. Health</w:t>
      </w:r>
    </w:p>
    <w:p w:rsidR="00506560" w:rsidRDefault="007926BE" w:rsidP="007926BE">
      <w:pPr>
        <w:spacing w:line="360" w:lineRule="auto"/>
        <w:rPr>
          <w:szCs w:val="28"/>
        </w:rPr>
      </w:pPr>
      <w:r w:rsidRPr="007926BE">
        <w:rPr>
          <w:szCs w:val="28"/>
        </w:rPr>
        <w:t>T</w:t>
      </w:r>
      <w:r>
        <w:rPr>
          <w:szCs w:val="28"/>
        </w:rPr>
        <w:t xml:space="preserve">his part of </w:t>
      </w:r>
      <w:r w:rsidR="00CC4C69">
        <w:rPr>
          <w:rFonts w:eastAsia="Times New Roman" w:cs="Arial"/>
          <w:bCs/>
          <w:color w:val="000000"/>
        </w:rPr>
        <w:t xml:space="preserve">2014/2015 </w:t>
      </w:r>
      <w:r>
        <w:rPr>
          <w:szCs w:val="28"/>
        </w:rPr>
        <w:t xml:space="preserve">Statistical Abstract is tends to Health Sector. All Data’s are sourced </w:t>
      </w:r>
      <w:proofErr w:type="gramStart"/>
      <w:r>
        <w:rPr>
          <w:szCs w:val="28"/>
        </w:rPr>
        <w:t>from  Zonal</w:t>
      </w:r>
      <w:proofErr w:type="gramEnd"/>
      <w:r>
        <w:rPr>
          <w:szCs w:val="28"/>
        </w:rPr>
        <w:t xml:space="preserve"> statistical Abstracts and the inconveniency of the Datas are minimized through different </w:t>
      </w:r>
      <w:r w:rsidR="00250F2A">
        <w:rPr>
          <w:szCs w:val="28"/>
        </w:rPr>
        <w:t>methodologies from W</w:t>
      </w:r>
      <w:r>
        <w:rPr>
          <w:szCs w:val="28"/>
        </w:rPr>
        <w:t>oreda Level up to Bureau. Hence,</w:t>
      </w:r>
      <w:r w:rsidR="00250F2A">
        <w:rPr>
          <w:szCs w:val="28"/>
        </w:rPr>
        <w:t xml:space="preserve"> </w:t>
      </w:r>
      <w:r>
        <w:rPr>
          <w:szCs w:val="28"/>
        </w:rPr>
        <w:t xml:space="preserve">to make possible access to the tables, the names of the tables are </w:t>
      </w:r>
      <w:r w:rsidR="00250F2A">
        <w:rPr>
          <w:szCs w:val="28"/>
        </w:rPr>
        <w:t>listed</w:t>
      </w:r>
      <w:r>
        <w:rPr>
          <w:szCs w:val="28"/>
        </w:rPr>
        <w:t xml:space="preserve"> as follows.    </w:t>
      </w:r>
    </w:p>
    <w:p w:rsidR="00B94C0B" w:rsidRPr="007926BE" w:rsidRDefault="00DD7D7B" w:rsidP="0032739A">
      <w:pPr>
        <w:tabs>
          <w:tab w:val="left" w:pos="1140"/>
        </w:tabs>
        <w:jc w:val="both"/>
        <w:rPr>
          <w:rFonts w:eastAsia="Times New Roman" w:cs="Arial"/>
          <w:bCs/>
          <w:color w:val="000000"/>
        </w:rPr>
      </w:pPr>
      <w:r w:rsidRPr="00B94C0B">
        <w:rPr>
          <w:rFonts w:eastAsia="Times New Roman" w:cs="Arial"/>
          <w:bCs/>
          <w:color w:val="000000"/>
        </w:rPr>
        <w:t xml:space="preserve">Table K.1. Number of health institutions by type and level    (Government), Year </w:t>
      </w:r>
      <w:r w:rsidR="00CC4C69">
        <w:rPr>
          <w:rFonts w:eastAsia="Times New Roman" w:cs="Arial"/>
          <w:bCs/>
          <w:color w:val="000000"/>
        </w:rPr>
        <w:t>2014/2015</w:t>
      </w:r>
    </w:p>
    <w:p w:rsidR="00DD7D7B" w:rsidRPr="007926BE" w:rsidRDefault="00DD7D7B" w:rsidP="0032739A">
      <w:pPr>
        <w:tabs>
          <w:tab w:val="left" w:pos="1140"/>
        </w:tabs>
        <w:jc w:val="both"/>
        <w:rPr>
          <w:rFonts w:eastAsia="Times New Roman" w:cs="Arial"/>
          <w:bCs/>
          <w:color w:val="000000"/>
        </w:rPr>
      </w:pPr>
      <w:r w:rsidRPr="0094138F">
        <w:rPr>
          <w:rFonts w:eastAsia="Times New Roman" w:cs="Arial"/>
          <w:bCs/>
          <w:color w:val="000000"/>
        </w:rPr>
        <w:t xml:space="preserve">Table K.2. Number of Hospitals by level    (Government), </w:t>
      </w:r>
      <w:r w:rsidR="00CC4C69">
        <w:rPr>
          <w:rFonts w:eastAsia="Times New Roman" w:cs="Arial"/>
          <w:bCs/>
          <w:color w:val="000000"/>
        </w:rPr>
        <w:t>2014/2015</w:t>
      </w:r>
    </w:p>
    <w:p w:rsidR="00DD7D7B" w:rsidRPr="007926BE" w:rsidRDefault="00DD7D7B" w:rsidP="0032739A">
      <w:pPr>
        <w:tabs>
          <w:tab w:val="left" w:pos="1140"/>
        </w:tabs>
        <w:jc w:val="both"/>
        <w:rPr>
          <w:rFonts w:eastAsia="Times New Roman" w:cs="Arial"/>
          <w:bCs/>
          <w:color w:val="000000"/>
        </w:rPr>
      </w:pPr>
      <w:r w:rsidRPr="0094138F">
        <w:rPr>
          <w:rFonts w:eastAsia="Times New Roman" w:cs="Arial"/>
          <w:bCs/>
          <w:color w:val="000000"/>
        </w:rPr>
        <w:t xml:space="preserve">Table K.3. Number of health institutions by type and level (Non government), </w:t>
      </w:r>
      <w:r w:rsidR="00CC4C69">
        <w:rPr>
          <w:rFonts w:eastAsia="Times New Roman" w:cs="Arial"/>
          <w:bCs/>
          <w:color w:val="000000"/>
        </w:rPr>
        <w:t>2014/2015</w:t>
      </w:r>
    </w:p>
    <w:p w:rsidR="00DD7D7B" w:rsidRPr="007926BE" w:rsidRDefault="00DD7D7B" w:rsidP="0032739A">
      <w:pPr>
        <w:tabs>
          <w:tab w:val="left" w:pos="1140"/>
        </w:tabs>
        <w:jc w:val="both"/>
        <w:rPr>
          <w:rFonts w:eastAsia="Times New Roman" w:cs="Arial"/>
          <w:bCs/>
          <w:i/>
          <w:iCs/>
          <w:color w:val="000000"/>
        </w:rPr>
      </w:pPr>
      <w:r w:rsidRPr="0094138F">
        <w:rPr>
          <w:rFonts w:eastAsia="Times New Roman" w:cs="Arial"/>
          <w:bCs/>
          <w:i/>
          <w:iCs/>
          <w:color w:val="000000"/>
        </w:rPr>
        <w:t xml:space="preserve">Table K.4. Number of Hospitals by level   (Non Government), </w:t>
      </w:r>
      <w:r w:rsidR="00CC4C69">
        <w:rPr>
          <w:rFonts w:eastAsia="Times New Roman" w:cs="Arial"/>
          <w:bCs/>
          <w:i/>
          <w:iCs/>
          <w:color w:val="000000"/>
        </w:rPr>
        <w:t>2014/2015</w:t>
      </w:r>
    </w:p>
    <w:p w:rsidR="00DD7D7B" w:rsidRPr="007926BE" w:rsidRDefault="00DD7D7B" w:rsidP="0032739A">
      <w:pPr>
        <w:tabs>
          <w:tab w:val="left" w:pos="1140"/>
        </w:tabs>
        <w:jc w:val="both"/>
        <w:rPr>
          <w:rFonts w:eastAsia="Times New Roman" w:cs="Arial"/>
          <w:i/>
          <w:iCs/>
          <w:color w:val="000000"/>
        </w:rPr>
      </w:pPr>
      <w:r w:rsidRPr="0094138F">
        <w:rPr>
          <w:rFonts w:eastAsia="Times New Roman" w:cs="Arial"/>
          <w:bCs/>
          <w:i/>
          <w:iCs/>
          <w:color w:val="000000"/>
        </w:rPr>
        <w:t xml:space="preserve">Table K.5. </w:t>
      </w:r>
      <w:r w:rsidRPr="0094138F">
        <w:rPr>
          <w:rFonts w:eastAsia="Times New Roman" w:cs="Arial"/>
          <w:i/>
          <w:iCs/>
          <w:color w:val="000000"/>
        </w:rPr>
        <w:t>Number of medical personnel by sex (</w:t>
      </w:r>
      <w:r w:rsidR="00E8036D" w:rsidRPr="0094138F">
        <w:rPr>
          <w:rFonts w:eastAsia="Times New Roman" w:cs="Arial"/>
          <w:i/>
          <w:iCs/>
          <w:color w:val="000000"/>
        </w:rPr>
        <w:t>Government</w:t>
      </w:r>
      <w:r w:rsidRPr="0094138F">
        <w:rPr>
          <w:rFonts w:eastAsia="Times New Roman" w:cs="Arial"/>
          <w:i/>
          <w:iCs/>
          <w:color w:val="000000"/>
        </w:rPr>
        <w:t xml:space="preserve">), Year </w:t>
      </w:r>
      <w:r w:rsidR="00CC4C69">
        <w:rPr>
          <w:rFonts w:eastAsia="Times New Roman" w:cs="Arial"/>
          <w:i/>
          <w:iCs/>
          <w:color w:val="000000"/>
        </w:rPr>
        <w:t>2014/2015</w:t>
      </w:r>
    </w:p>
    <w:p w:rsidR="00DD7D7B" w:rsidRPr="007926BE" w:rsidRDefault="00DD7D7B" w:rsidP="0032739A">
      <w:pPr>
        <w:tabs>
          <w:tab w:val="left" w:pos="1140"/>
        </w:tabs>
        <w:jc w:val="both"/>
        <w:rPr>
          <w:rFonts w:eastAsia="Times New Roman" w:cs="Arial"/>
          <w:bCs/>
          <w:i/>
          <w:iCs/>
          <w:color w:val="000000"/>
        </w:rPr>
      </w:pPr>
      <w:r w:rsidRPr="0094138F">
        <w:rPr>
          <w:rFonts w:eastAsia="Times New Roman" w:cs="Arial"/>
          <w:bCs/>
          <w:i/>
          <w:iCs/>
          <w:color w:val="000000"/>
        </w:rPr>
        <w:t xml:space="preserve">Table K.6. Number of medical </w:t>
      </w:r>
      <w:r w:rsidR="00E8036D" w:rsidRPr="0094138F">
        <w:rPr>
          <w:rFonts w:eastAsia="Times New Roman" w:cs="Arial"/>
          <w:bCs/>
          <w:i/>
          <w:iCs/>
          <w:color w:val="000000"/>
        </w:rPr>
        <w:t>personnel by</w:t>
      </w:r>
      <w:r w:rsidRPr="0094138F">
        <w:rPr>
          <w:rFonts w:eastAsia="Times New Roman" w:cs="Arial"/>
          <w:bCs/>
          <w:i/>
          <w:iCs/>
          <w:color w:val="000000"/>
        </w:rPr>
        <w:t xml:space="preserve"> sex (Non-government), </w:t>
      </w:r>
      <w:r w:rsidR="00CC4C69">
        <w:rPr>
          <w:rFonts w:eastAsia="Times New Roman" w:cs="Arial"/>
          <w:bCs/>
          <w:i/>
          <w:iCs/>
          <w:color w:val="000000"/>
        </w:rPr>
        <w:t>2014/2015</w:t>
      </w:r>
    </w:p>
    <w:p w:rsidR="00DD7D7B" w:rsidRPr="007926BE" w:rsidRDefault="00DD7D7B" w:rsidP="0032739A">
      <w:pPr>
        <w:tabs>
          <w:tab w:val="left" w:pos="1140"/>
        </w:tabs>
        <w:jc w:val="both"/>
        <w:rPr>
          <w:rFonts w:eastAsia="Times New Roman" w:cs="Arial"/>
          <w:bCs/>
          <w:i/>
          <w:iCs/>
          <w:color w:val="000000"/>
        </w:rPr>
      </w:pPr>
      <w:r w:rsidRPr="0094138F">
        <w:rPr>
          <w:rFonts w:eastAsia="Times New Roman" w:cs="Arial"/>
          <w:bCs/>
          <w:i/>
          <w:iCs/>
          <w:color w:val="000000"/>
        </w:rPr>
        <w:t xml:space="preserve">Table K.7.  Number of patients by type of services and sex (Government), </w:t>
      </w:r>
      <w:r w:rsidR="00CC4C69">
        <w:rPr>
          <w:rFonts w:eastAsia="Times New Roman" w:cs="Arial"/>
          <w:bCs/>
          <w:i/>
          <w:iCs/>
          <w:color w:val="000000"/>
        </w:rPr>
        <w:t>2014/2015</w:t>
      </w:r>
    </w:p>
    <w:p w:rsidR="00DD7D7B" w:rsidRPr="007926BE" w:rsidRDefault="00DD7D7B" w:rsidP="0032739A">
      <w:pPr>
        <w:tabs>
          <w:tab w:val="left" w:pos="1140"/>
        </w:tabs>
        <w:jc w:val="both"/>
        <w:rPr>
          <w:rFonts w:eastAsia="Times New Roman" w:cs="Arial"/>
          <w:bCs/>
          <w:i/>
          <w:iCs/>
          <w:color w:val="000000"/>
        </w:rPr>
      </w:pPr>
      <w:r w:rsidRPr="0094138F">
        <w:rPr>
          <w:rFonts w:eastAsia="Times New Roman" w:cs="Arial"/>
          <w:bCs/>
          <w:i/>
          <w:iCs/>
          <w:color w:val="000000"/>
        </w:rPr>
        <w:t xml:space="preserve">Table K.8. Number of patients by type of services and sex (Non Government), </w:t>
      </w:r>
      <w:r w:rsidR="00CC4C69">
        <w:rPr>
          <w:rFonts w:eastAsia="Times New Roman" w:cs="Arial"/>
          <w:bCs/>
          <w:i/>
          <w:iCs/>
          <w:color w:val="000000"/>
        </w:rPr>
        <w:t>2014/2015</w:t>
      </w:r>
    </w:p>
    <w:p w:rsidR="00DD7D7B" w:rsidRPr="007926BE" w:rsidRDefault="00DD7D7B" w:rsidP="0032739A">
      <w:pPr>
        <w:tabs>
          <w:tab w:val="left" w:pos="1140"/>
        </w:tabs>
        <w:jc w:val="both"/>
        <w:rPr>
          <w:rFonts w:eastAsia="Times New Roman" w:cs="Arial"/>
          <w:bCs/>
          <w:i/>
          <w:iCs/>
          <w:color w:val="000000"/>
        </w:rPr>
      </w:pPr>
      <w:r w:rsidRPr="0094138F">
        <w:rPr>
          <w:rFonts w:eastAsia="Times New Roman" w:cs="Arial"/>
          <w:bCs/>
          <w:i/>
          <w:iCs/>
          <w:color w:val="000000"/>
        </w:rPr>
        <w:t xml:space="preserve">Table K.9.  Number of patients by type of health institutions and sex (Government and Non Government), </w:t>
      </w:r>
      <w:r w:rsidR="00CC4C69">
        <w:rPr>
          <w:rFonts w:eastAsia="Times New Roman" w:cs="Arial"/>
          <w:bCs/>
          <w:i/>
          <w:iCs/>
          <w:color w:val="000000"/>
        </w:rPr>
        <w:t>2014/2015</w:t>
      </w:r>
    </w:p>
    <w:p w:rsidR="00DD7D7B" w:rsidRPr="007926BE" w:rsidRDefault="00DD7D7B" w:rsidP="0032739A">
      <w:pPr>
        <w:tabs>
          <w:tab w:val="left" w:pos="1140"/>
        </w:tabs>
        <w:jc w:val="both"/>
        <w:rPr>
          <w:rFonts w:eastAsia="Times New Roman" w:cs="Arial"/>
          <w:bCs/>
          <w:i/>
          <w:iCs/>
          <w:color w:val="000000"/>
        </w:rPr>
      </w:pPr>
      <w:r w:rsidRPr="0094138F">
        <w:rPr>
          <w:rFonts w:eastAsia="Times New Roman" w:cs="Arial"/>
          <w:bCs/>
          <w:i/>
          <w:iCs/>
          <w:color w:val="000000"/>
        </w:rPr>
        <w:t xml:space="preserve">Table K. 10.  Different medical health services by type and sex (Government), Year </w:t>
      </w:r>
      <w:r w:rsidR="00CC4C69">
        <w:rPr>
          <w:rFonts w:eastAsia="Times New Roman" w:cs="Arial"/>
          <w:bCs/>
          <w:i/>
          <w:iCs/>
          <w:color w:val="000000"/>
        </w:rPr>
        <w:t>2014/2015</w:t>
      </w:r>
    </w:p>
    <w:p w:rsidR="00DD7D7B" w:rsidRPr="007926BE" w:rsidRDefault="00DD7D7B" w:rsidP="0032739A">
      <w:pPr>
        <w:tabs>
          <w:tab w:val="left" w:pos="1140"/>
        </w:tabs>
        <w:jc w:val="both"/>
        <w:rPr>
          <w:rFonts w:eastAsia="Times New Roman" w:cs="Arial"/>
          <w:bCs/>
          <w:i/>
          <w:iCs/>
          <w:color w:val="000000"/>
        </w:rPr>
      </w:pPr>
      <w:r w:rsidRPr="0094138F">
        <w:rPr>
          <w:rFonts w:eastAsia="Times New Roman" w:cs="Arial"/>
          <w:bCs/>
          <w:i/>
          <w:iCs/>
          <w:color w:val="000000"/>
        </w:rPr>
        <w:t xml:space="preserve">Table K. 11.  Different medical health services by type and sex (Non Government), </w:t>
      </w:r>
      <w:r w:rsidR="00CC4C69">
        <w:rPr>
          <w:rFonts w:eastAsia="Times New Roman" w:cs="Arial"/>
          <w:bCs/>
          <w:i/>
          <w:iCs/>
          <w:color w:val="000000"/>
        </w:rPr>
        <w:t>2014/2015</w:t>
      </w:r>
    </w:p>
    <w:p w:rsidR="00DD7D7B" w:rsidRPr="007926BE" w:rsidRDefault="00DD7D7B" w:rsidP="0032739A">
      <w:pPr>
        <w:tabs>
          <w:tab w:val="left" w:pos="1140"/>
        </w:tabs>
        <w:jc w:val="both"/>
        <w:rPr>
          <w:rFonts w:eastAsia="Times New Roman" w:cs="Arial"/>
          <w:bCs/>
          <w:i/>
          <w:iCs/>
          <w:color w:val="000000"/>
        </w:rPr>
      </w:pPr>
      <w:r w:rsidRPr="0094138F">
        <w:rPr>
          <w:rFonts w:eastAsia="Times New Roman" w:cs="Arial"/>
          <w:bCs/>
          <w:i/>
          <w:iCs/>
          <w:color w:val="000000"/>
        </w:rPr>
        <w:t xml:space="preserve">Table K.12. Number of mothers received antenatal, postnatal and family planning services, </w:t>
      </w:r>
      <w:r w:rsidR="00CC4C69">
        <w:rPr>
          <w:rFonts w:eastAsia="Times New Roman" w:cs="Arial"/>
          <w:bCs/>
          <w:i/>
          <w:iCs/>
          <w:color w:val="000000"/>
        </w:rPr>
        <w:t>2014/2015</w:t>
      </w:r>
    </w:p>
    <w:p w:rsidR="00DD7D7B" w:rsidRPr="007926BE" w:rsidRDefault="00DD7D7B" w:rsidP="0032739A">
      <w:pPr>
        <w:tabs>
          <w:tab w:val="left" w:pos="1140"/>
        </w:tabs>
        <w:jc w:val="both"/>
        <w:rPr>
          <w:rFonts w:eastAsia="Times New Roman" w:cs="Arial"/>
          <w:bCs/>
          <w:i/>
          <w:iCs/>
          <w:color w:val="000000"/>
        </w:rPr>
      </w:pPr>
      <w:r w:rsidRPr="0094138F">
        <w:rPr>
          <w:rFonts w:eastAsia="Times New Roman" w:cs="Arial"/>
          <w:bCs/>
          <w:i/>
          <w:iCs/>
          <w:color w:val="000000"/>
        </w:rPr>
        <w:t xml:space="preserve">Table K.13.  Number of Mothers and </w:t>
      </w:r>
      <w:r w:rsidR="0032739A" w:rsidRPr="007926BE">
        <w:rPr>
          <w:rFonts w:eastAsia="Times New Roman" w:cs="Arial"/>
          <w:bCs/>
          <w:i/>
          <w:iCs/>
          <w:color w:val="000000"/>
        </w:rPr>
        <w:t>children’s</w:t>
      </w:r>
      <w:r w:rsidRPr="0094138F">
        <w:rPr>
          <w:rFonts w:eastAsia="Times New Roman" w:cs="Arial"/>
          <w:bCs/>
          <w:i/>
          <w:iCs/>
          <w:color w:val="000000"/>
        </w:rPr>
        <w:t xml:space="preserve"> vaccinated by type of vaccination, </w:t>
      </w:r>
      <w:r w:rsidR="00CC4C69">
        <w:rPr>
          <w:rFonts w:eastAsia="Times New Roman" w:cs="Arial"/>
          <w:bCs/>
          <w:i/>
          <w:iCs/>
          <w:color w:val="000000"/>
        </w:rPr>
        <w:t>2014/2015</w:t>
      </w:r>
    </w:p>
    <w:p w:rsidR="0032739A" w:rsidRPr="007926BE" w:rsidRDefault="0032739A" w:rsidP="0032739A">
      <w:pPr>
        <w:spacing w:line="360" w:lineRule="auto"/>
        <w:jc w:val="both"/>
        <w:rPr>
          <w:b/>
          <w:u w:val="single"/>
        </w:rPr>
      </w:pPr>
    </w:p>
    <w:p w:rsidR="0032739A" w:rsidRPr="007926BE" w:rsidRDefault="0032739A" w:rsidP="0032739A">
      <w:pPr>
        <w:spacing w:line="360" w:lineRule="auto"/>
        <w:jc w:val="both"/>
      </w:pPr>
      <w:r w:rsidRPr="007926BE">
        <w:rPr>
          <w:b/>
          <w:u w:val="single"/>
        </w:rPr>
        <w:t>N.B:</w:t>
      </w:r>
      <w:r w:rsidRPr="007926BE">
        <w:t xml:space="preserve">   ‘</w:t>
      </w:r>
      <w:r w:rsidRPr="007926BE">
        <w:rPr>
          <w:b/>
        </w:rPr>
        <w:t>NA</w:t>
      </w:r>
      <w:r w:rsidRPr="007926BE">
        <w:t xml:space="preserve">’ </w:t>
      </w:r>
      <w:r w:rsidR="00E8036D" w:rsidRPr="007926BE">
        <w:t>indicates</w:t>
      </w:r>
      <w:r w:rsidRPr="007926BE">
        <w:t xml:space="preserve"> that data is not available</w:t>
      </w:r>
    </w:p>
    <w:p w:rsidR="0032739A" w:rsidRPr="007926BE" w:rsidRDefault="0032739A" w:rsidP="0032739A">
      <w:pPr>
        <w:spacing w:line="360" w:lineRule="auto"/>
      </w:pPr>
      <w:r w:rsidRPr="007926BE">
        <w:t xml:space="preserve">        </w:t>
      </w:r>
      <w:r w:rsidR="00E8036D" w:rsidRPr="007926BE">
        <w:t>: ‘</w:t>
      </w:r>
      <w:r w:rsidR="00E8036D" w:rsidRPr="00E8036D">
        <w:rPr>
          <w:b/>
        </w:rPr>
        <w:t>0</w:t>
      </w:r>
      <w:r w:rsidR="00E8036D" w:rsidRPr="007926BE">
        <w:t>’</w:t>
      </w:r>
      <w:r w:rsidRPr="007926BE">
        <w:t xml:space="preserve"> to indicate that, there is no such activity </w:t>
      </w:r>
    </w:p>
    <w:p w:rsidR="00DD7D7B" w:rsidRDefault="00DD7D7B" w:rsidP="00D94B80">
      <w:pPr>
        <w:tabs>
          <w:tab w:val="left" w:pos="1140"/>
        </w:tabs>
        <w:spacing w:line="360" w:lineRule="auto"/>
        <w:jc w:val="both"/>
        <w:rPr>
          <w:szCs w:val="28"/>
        </w:rPr>
      </w:pPr>
    </w:p>
    <w:p w:rsidR="00DD7D7B" w:rsidRDefault="00DD7D7B" w:rsidP="00D94B80">
      <w:pPr>
        <w:tabs>
          <w:tab w:val="left" w:pos="1140"/>
        </w:tabs>
        <w:spacing w:line="360" w:lineRule="auto"/>
        <w:jc w:val="both"/>
        <w:rPr>
          <w:szCs w:val="28"/>
        </w:rPr>
      </w:pPr>
    </w:p>
    <w:sectPr w:rsidR="00DD7D7B" w:rsidSect="00403C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94B80"/>
    <w:rsid w:val="000462B5"/>
    <w:rsid w:val="000603B2"/>
    <w:rsid w:val="00250F2A"/>
    <w:rsid w:val="0032739A"/>
    <w:rsid w:val="00403C8E"/>
    <w:rsid w:val="004322D3"/>
    <w:rsid w:val="004606D4"/>
    <w:rsid w:val="00464952"/>
    <w:rsid w:val="00506560"/>
    <w:rsid w:val="00513385"/>
    <w:rsid w:val="00556F25"/>
    <w:rsid w:val="006F5D95"/>
    <w:rsid w:val="007926BE"/>
    <w:rsid w:val="00833A91"/>
    <w:rsid w:val="008F24DB"/>
    <w:rsid w:val="0094138F"/>
    <w:rsid w:val="009E22B2"/>
    <w:rsid w:val="00A02664"/>
    <w:rsid w:val="00B94C0B"/>
    <w:rsid w:val="00CB352E"/>
    <w:rsid w:val="00CC4C69"/>
    <w:rsid w:val="00CD4DD9"/>
    <w:rsid w:val="00D004F6"/>
    <w:rsid w:val="00D03F69"/>
    <w:rsid w:val="00D94B80"/>
    <w:rsid w:val="00DD7D7B"/>
    <w:rsid w:val="00E02824"/>
    <w:rsid w:val="00E803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3C8E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83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2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57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1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0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51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87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2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3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3423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TBegashaw</cp:lastModifiedBy>
  <cp:revision>21</cp:revision>
  <cp:lastPrinted>2017-03-30T10:52:00Z</cp:lastPrinted>
  <dcterms:created xsi:type="dcterms:W3CDTF">2015-10-29T12:02:00Z</dcterms:created>
  <dcterms:modified xsi:type="dcterms:W3CDTF">2017-03-30T10:54:00Z</dcterms:modified>
</cp:coreProperties>
</file>